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1" w:rsidRDefault="00280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2247"/>
        <w:gridCol w:w="3773"/>
        <w:gridCol w:w="255"/>
        <w:gridCol w:w="5418"/>
      </w:tblGrid>
      <w:tr w:rsidR="00020CA3" w:rsidRPr="00437F1B" w:rsidTr="001E68B7">
        <w:tc>
          <w:tcPr>
            <w:tcW w:w="13176" w:type="dxa"/>
            <w:gridSpan w:val="5"/>
            <w:shd w:val="clear" w:color="auto" w:fill="92D050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CA3" w:rsidRDefault="00020CA3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DEZVOLTAREA FIZICĂ, SĂNĂTATEA ȘI IGIENA PERSONALĂ</w:t>
            </w:r>
          </w:p>
          <w:p w:rsidR="00F913B2" w:rsidRPr="00437F1B" w:rsidRDefault="00F913B2" w:rsidP="0002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A3" w:rsidRPr="00437F1B" w:rsidTr="001E68B7">
        <w:tc>
          <w:tcPr>
            <w:tcW w:w="13176" w:type="dxa"/>
            <w:gridSpan w:val="5"/>
          </w:tcPr>
          <w:p w:rsidR="009E2A57" w:rsidRPr="00437F1B" w:rsidRDefault="000156A0" w:rsidP="00F92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37-60 luni/ (3-5  ani)</w:t>
            </w:r>
          </w:p>
        </w:tc>
      </w:tr>
      <w:tr w:rsidR="00020CA3" w:rsidRPr="00437F1B" w:rsidTr="001E68B7">
        <w:tc>
          <w:tcPr>
            <w:tcW w:w="13176" w:type="dxa"/>
            <w:gridSpan w:val="5"/>
          </w:tcPr>
          <w:p w:rsidR="00B94486" w:rsidRDefault="00B94486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20CA3" w:rsidRPr="00020CA3" w:rsidRDefault="00C46BF0" w:rsidP="0002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a. </w:t>
            </w:r>
            <w:r w:rsidR="00020CA3" w:rsidRPr="00020CA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DEZVOLTAREA  FIZICĂ</w:t>
            </w:r>
          </w:p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0CA3" w:rsidRPr="00437F1B" w:rsidTr="00236F37">
        <w:tc>
          <w:tcPr>
            <w:tcW w:w="14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Aspect specific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4028" w:type="dxa"/>
            <w:gridSpan w:val="2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418" w:type="dxa"/>
            <w:shd w:val="clear" w:color="auto" w:fill="C6D9F1" w:themeFill="text2" w:themeFillTint="33"/>
          </w:tcPr>
          <w:p w:rsidR="00020CA3" w:rsidRPr="00437F1B" w:rsidRDefault="00020CA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020CA3" w:rsidRPr="00437F1B" w:rsidTr="00236F37">
        <w:tc>
          <w:tcPr>
            <w:tcW w:w="1483" w:type="dxa"/>
            <w:tcBorders>
              <w:bottom w:val="nil"/>
            </w:tcBorders>
            <w:shd w:val="clear" w:color="auto" w:fill="FFFF00"/>
          </w:tcPr>
          <w:p w:rsidR="00020CA3" w:rsidRDefault="00020CA3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CA3" w:rsidRPr="00437F1B" w:rsidRDefault="00020CA3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motricității grosiere</w:t>
            </w:r>
          </w:p>
        </w:tc>
        <w:tc>
          <w:tcPr>
            <w:tcW w:w="2247" w:type="dxa"/>
          </w:tcPr>
          <w:p w:rsidR="00020CA3" w:rsidRPr="003539C6" w:rsidRDefault="00020CA3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să-și coordoneze mușchii mari ai corpului cu un scop al mișcării</w:t>
            </w:r>
          </w:p>
        </w:tc>
        <w:tc>
          <w:tcPr>
            <w:tcW w:w="4028" w:type="dxa"/>
            <w:gridSpan w:val="2"/>
          </w:tcPr>
          <w:p w:rsidR="000C37F2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Urcă și coboară scările ținând un obiect într-o mână sau în ambele mâini.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Se târăște cu ușurință prin tuneluri, pe sub masă.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Se cațără pe echipamente de joacă pentru copii.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Prinde cu ambele mâini o minge mare.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Lovește mingea, dând-o înapoi.</w:t>
            </w:r>
          </w:p>
          <w:p w:rsidR="00C65C15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Sare pe ambele picioare și peste obiecte mici, păstrându-și echilibrul.</w:t>
            </w:r>
          </w:p>
          <w:p w:rsidR="00236F37" w:rsidRPr="00C65C15" w:rsidRDefault="000C37F2" w:rsidP="00C65C1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Pedalează corespun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zător când merge cu tricicleta.</w:t>
            </w:r>
          </w:p>
        </w:tc>
        <w:tc>
          <w:tcPr>
            <w:tcW w:w="5418" w:type="dxa"/>
          </w:tcPr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C4">
              <w:rPr>
                <w:rFonts w:ascii="Times New Roman" w:hAnsi="Times New Roman" w:cs="Times New Roman"/>
                <w:sz w:val="24"/>
                <w:szCs w:val="24"/>
              </w:rPr>
              <w:t>- Suprevegheați copilul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când urcă sau coboară scările. Ajutați-l să conștientizeze alternanța picioarelor și să adapteze ritmul de mers pentru siguranța personală și ușurința respirație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Puneți la dispoziția copilului echipamente de joacă, pentru a alerga în jurul 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or, a se târâ pe sub ele, a se cățăra pe ele.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Propuneți copilului rostogolirea mingii mari, exerciții cu mingea mică. Jucându-vă cu mingea împreună cu ei, demonstrați-le mișcări noi și îndemnați-i să încerce și ei.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Jucați-vă cu ei imitând animale care sar. Cântați cu ei asociind mișcarea cu cântecul. Folosiți dansul pentru a implica ambele părți ale trupului în mișcare.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Supravegheați copiii când coboară scările.</w:t>
            </w:r>
          </w:p>
          <w:p w:rsidR="00020CA3" w:rsidRPr="00266814" w:rsidRDefault="000C37F2" w:rsidP="000C37F2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Supravegheați copilul atunci când merge cu tricicleta. Arătați copilului cum se pedalează, cum se frânează în siguranță. Exersați mersul pe tricicletă și realizați plimbări doar în locuri special amenajate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A57" w:rsidRPr="00437F1B" w:rsidTr="00236F37">
        <w:tc>
          <w:tcPr>
            <w:tcW w:w="1483" w:type="dxa"/>
            <w:tcBorders>
              <w:top w:val="nil"/>
            </w:tcBorders>
            <w:shd w:val="clear" w:color="auto" w:fill="FFFF00"/>
          </w:tcPr>
          <w:p w:rsidR="009E2A57" w:rsidRDefault="009E2A57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9E2A57" w:rsidRPr="003539C6" w:rsidRDefault="009E2A57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 să fie capabil să participe la activități fizice variate</w:t>
            </w:r>
          </w:p>
        </w:tc>
        <w:tc>
          <w:tcPr>
            <w:tcW w:w="4028" w:type="dxa"/>
            <w:gridSpan w:val="2"/>
          </w:tcPr>
          <w:p w:rsidR="00C65C15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Participă cu entuziasm în diverse activități fizice: alergare, cățărare, aruncări, rostogoliri, dans, etc</w:t>
            </w:r>
          </w:p>
          <w:p w:rsidR="00236F37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Desfășoară spontan diverse activități fizice în momentele de tranziție, de trecere de la o activitate la alta, de la un spațiu la altul.</w:t>
            </w:r>
          </w:p>
        </w:tc>
        <w:tc>
          <w:tcPr>
            <w:tcW w:w="5418" w:type="dxa"/>
          </w:tcPr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copiii într-o largă varietate de activități fizice și mișcare, în diverse momente ale zilei și în timpul activităților.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copiilor cel puțin 60 de minute de activitate fizică zilnic, în interior sau în aer liber.</w:t>
            </w:r>
          </w:p>
          <w:p w:rsidR="009E2A57" w:rsidRPr="00EC3429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Faceți ca activitățile fizice să fie distractive, amuzante.</w:t>
            </w:r>
          </w:p>
        </w:tc>
      </w:tr>
      <w:tr w:rsidR="00942990" w:rsidRPr="00437F1B" w:rsidTr="00236F37">
        <w:tc>
          <w:tcPr>
            <w:tcW w:w="1483" w:type="dxa"/>
            <w:shd w:val="clear" w:color="auto" w:fill="FFFF00"/>
          </w:tcPr>
          <w:p w:rsidR="00942990" w:rsidRPr="00437F1B" w:rsidRDefault="00942990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motricității fine</w:t>
            </w:r>
          </w:p>
        </w:tc>
        <w:tc>
          <w:tcPr>
            <w:tcW w:w="2247" w:type="dxa"/>
          </w:tcPr>
          <w:p w:rsidR="00942990" w:rsidRPr="003539C6" w:rsidRDefault="00942990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utilizeze mâinile și degetele pentru scopuri diferite</w:t>
            </w:r>
          </w:p>
        </w:tc>
        <w:tc>
          <w:tcPr>
            <w:tcW w:w="4028" w:type="dxa"/>
            <w:gridSpan w:val="2"/>
          </w:tcPr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Mănâncă cu tacâmuri.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Utilizează diver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se materiale</w:t>
            </w: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 xml:space="preserve"> (creioane, pensule, bureți, pictur</w:t>
            </w:r>
            <w:r w:rsidR="00B322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 xml:space="preserve"> cu degetele etc)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Copiază desene geometrice sau cu diverse forme.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Taie în linie dreaptă sau curbă.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Manipulează obiecte mici cu ușurință (șiruri de mărgele, obiecte mici introduse prin găuri etc)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Închide nasturi mari.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Închide fermoare mari.</w:t>
            </w:r>
          </w:p>
          <w:p w:rsidR="00C65C15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Realizează puzzle-uri de 10-25 piese.</w:t>
            </w:r>
          </w:p>
          <w:p w:rsidR="00942990" w:rsidRPr="00C65C15" w:rsidRDefault="000C37F2" w:rsidP="00C65C1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Scrie unele litere și cifre ce pot fi recunoscute.</w:t>
            </w:r>
          </w:p>
        </w:tc>
        <w:tc>
          <w:tcPr>
            <w:tcW w:w="5418" w:type="dxa"/>
          </w:tcPr>
          <w:p w:rsidR="000C37F2" w:rsidRDefault="00C65C15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 xml:space="preserve">Oferiți copiilor seturi de jucării: veselă, mobilă, </w:t>
            </w:r>
            <w:r w:rsidR="00B322E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>aine pentru păpuși și timp pentru a se juca cu ele. Demonstrați prin exemp</w:t>
            </w:r>
            <w:r w:rsidR="00B322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>u propriu (eventual atenționați special) modele de utilizare a veselei.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copiilor variate materiale de scris, desenat.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Propuneți copiilor activități de decupare pentru confecționarea de hăinuțe pentru personajele lor preferate.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Exersați reguli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 utilizare a instrumentelor, asigurând copiilor un mediu securizant.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Utilizați joc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simbolic pentru a exersa îmbrăcarea și dezbrăcarea păpușilor.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Utilizați orice oportunitate în timpul activităților pentru a încuraja copiii să scrie litere și cifre pe care le cunosc. Atrageți atenția asupra materialelor scrise din clasă.</w:t>
            </w:r>
          </w:p>
          <w:p w:rsidR="00942990" w:rsidRPr="008501A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Asistați copilul în realizarea puzzle-urilor. Până învață tehnica de rezolvare a unui puzzle,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puteți concepe propriile dvs.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uzzle-uri din 4, 9, 16 bucăți, prin tăierea pe </w:t>
            </w:r>
            <w:r w:rsidR="00B322E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inii șerpuite sau drepte a unor imagini anterior lipite pe carton.</w:t>
            </w:r>
          </w:p>
        </w:tc>
      </w:tr>
      <w:tr w:rsidR="00653381" w:rsidRPr="00437F1B" w:rsidTr="00236F37">
        <w:tc>
          <w:tcPr>
            <w:tcW w:w="1483" w:type="dxa"/>
            <w:shd w:val="clear" w:color="auto" w:fill="FFFF00"/>
          </w:tcPr>
          <w:p w:rsidR="00653381" w:rsidRPr="00020CA3" w:rsidRDefault="00653381" w:rsidP="0002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0CA3">
              <w:rPr>
                <w:rFonts w:ascii="Times New Roman" w:hAnsi="Times New Roman" w:cs="Times New Roman"/>
                <w:b/>
                <w:sz w:val="24"/>
                <w:szCs w:val="24"/>
              </w:rPr>
              <w:t>ezvoltarea senzorio - motorie</w:t>
            </w:r>
          </w:p>
          <w:p w:rsidR="00653381" w:rsidRPr="00437F1B" w:rsidRDefault="00653381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653381" w:rsidRPr="003539C6" w:rsidRDefault="00653381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- să fie capabil să demonstreze utilizarea simțurilor (văzul, auzul, simțul tactil, mirosul etc) în interacțiunea cu mediul pentru a-și </w:t>
            </w: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lastRenderedPageBreak/>
              <w:t>orienta mișcările</w:t>
            </w:r>
          </w:p>
        </w:tc>
        <w:tc>
          <w:tcPr>
            <w:tcW w:w="4028" w:type="dxa"/>
            <w:gridSpan w:val="2"/>
          </w:tcPr>
          <w:p w:rsidR="000C37F2" w:rsidRPr="00C65C15" w:rsidRDefault="000C37F2" w:rsidP="00C65C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Reacționează fizic corespunzător stimulilor din mediu (își îndoaie picioarele pentru a ateriza mai ușor, se mișcă mai repede pentru a evita un obstacol, se ferește, simte mirosuri supărătoare etc)</w:t>
            </w:r>
          </w:p>
          <w:p w:rsidR="000C37F2" w:rsidRPr="00C65C15" w:rsidRDefault="000C37F2" w:rsidP="00C65C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 xml:space="preserve">Realizează mișcări artistice </w:t>
            </w:r>
            <w:r w:rsidRPr="00C6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împreună cu adultul, cum ar fi dansul pe muzică sau mișcări ritmice.</w:t>
            </w:r>
          </w:p>
          <w:p w:rsidR="00C65C15" w:rsidRPr="00C65C15" w:rsidRDefault="000C37F2" w:rsidP="00C65C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Demonstrează o mai bună coordonare oculo-motorie (prinde mingea după ce a fost aruncată pe pământ).</w:t>
            </w:r>
          </w:p>
          <w:p w:rsidR="00653381" w:rsidRPr="00C65C15" w:rsidRDefault="000C37F2" w:rsidP="00C65C1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Se urcă pe scări scurte, se balansează în leagăn, alunecă pe tobogan.</w:t>
            </w:r>
          </w:p>
        </w:tc>
        <w:tc>
          <w:tcPr>
            <w:tcW w:w="5418" w:type="dxa"/>
          </w:tcPr>
          <w:p w:rsidR="000C37F2" w:rsidRDefault="007A745D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>Utilizați jocuri care solicită simțurile și mișcarea corpului: jocuri de imitație, cântece cu comenzi etc.</w:t>
            </w:r>
          </w:p>
          <w:p w:rsidR="007A745D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Ascultați împreună bucăți muzicale favorite. </w:t>
            </w:r>
          </w:p>
          <w:p w:rsidR="000C37F2" w:rsidRDefault="007A745D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>Încurajați copiii să se exprime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 mișcări inspirate de muzică, </w:t>
            </w:r>
            <w:r w:rsidR="000C37F2">
              <w:rPr>
                <w:rFonts w:ascii="Times New Roman" w:hAnsi="Times New Roman" w:cs="Times New Roman"/>
                <w:sz w:val="24"/>
                <w:szCs w:val="24"/>
              </w:rPr>
              <w:t>dansați împreună și după mișcările inventate de ei.</w:t>
            </w:r>
          </w:p>
          <w:p w:rsidR="000C37F2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Oferiți oportunitatea de a utiliza echipamentul din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spațiul de joacă din aer liber.</w:t>
            </w:r>
          </w:p>
          <w:p w:rsidR="00653381" w:rsidRPr="00811CF6" w:rsidRDefault="000C37F2" w:rsidP="000C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Realizați trasee cu obstacole pe care trebuie să le ocolească, să le escaladeze.</w:t>
            </w:r>
          </w:p>
        </w:tc>
      </w:tr>
      <w:tr w:rsidR="00B94486" w:rsidRPr="00437F1B" w:rsidTr="002108CE">
        <w:tc>
          <w:tcPr>
            <w:tcW w:w="13176" w:type="dxa"/>
            <w:gridSpan w:val="5"/>
            <w:shd w:val="clear" w:color="auto" w:fill="FFFFFF" w:themeFill="background1"/>
          </w:tcPr>
          <w:p w:rsidR="00B94486" w:rsidRDefault="00B94486" w:rsidP="00B94486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486" w:rsidRPr="00B94486" w:rsidRDefault="00C46BF0" w:rsidP="00B94486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b. </w:t>
            </w:r>
            <w:r w:rsidR="00B94486" w:rsidRPr="00B944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SĂNĂTATEA ȘI IGIENA PERSONALĂ</w:t>
            </w:r>
          </w:p>
          <w:p w:rsidR="00B94486" w:rsidRPr="00437F1B" w:rsidRDefault="00B94486" w:rsidP="001E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86" w:rsidRPr="00437F1B" w:rsidTr="00004DAB">
        <w:tc>
          <w:tcPr>
            <w:tcW w:w="1483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Aspect specific</w:t>
            </w:r>
          </w:p>
        </w:tc>
        <w:tc>
          <w:tcPr>
            <w:tcW w:w="2247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773" w:type="dxa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673" w:type="dxa"/>
            <w:gridSpan w:val="2"/>
            <w:shd w:val="clear" w:color="auto" w:fill="C6D9F1" w:themeFill="text2" w:themeFillTint="33"/>
          </w:tcPr>
          <w:p w:rsidR="00B94486" w:rsidRPr="00437F1B" w:rsidRDefault="00B94486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B94486" w:rsidRPr="00437F1B" w:rsidTr="00B94486">
        <w:tc>
          <w:tcPr>
            <w:tcW w:w="1483" w:type="dxa"/>
            <w:shd w:val="clear" w:color="auto" w:fill="FFFF00"/>
          </w:tcPr>
          <w:p w:rsidR="00B94486" w:rsidRPr="00B94486" w:rsidRDefault="00B94486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t>Promovarea sănătății și a nutriției</w:t>
            </w:r>
          </w:p>
        </w:tc>
        <w:tc>
          <w:tcPr>
            <w:tcW w:w="2247" w:type="dxa"/>
          </w:tcPr>
          <w:p w:rsidR="00B94486" w:rsidRPr="003539C6" w:rsidRDefault="00B94486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utilizeze o alimentație variată sănătoasă</w:t>
            </w:r>
          </w:p>
        </w:tc>
        <w:tc>
          <w:tcPr>
            <w:tcW w:w="3773" w:type="dxa"/>
          </w:tcPr>
          <w:p w:rsidR="000C37F2" w:rsidRPr="00C65C15" w:rsidRDefault="000C37F2" w:rsidP="00C65C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Participă la pregătirea unor gustări sănătoase.</w:t>
            </w:r>
          </w:p>
          <w:p w:rsidR="00C65C15" w:rsidRPr="00C65C15" w:rsidRDefault="000C37F2" w:rsidP="00C65C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Numește unele calități ale alimentelor sănătoase, hrănitoare.</w:t>
            </w:r>
          </w:p>
          <w:p w:rsidR="00B94486" w:rsidRPr="00C65C15" w:rsidRDefault="000C37F2" w:rsidP="00C65C1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5">
              <w:rPr>
                <w:rFonts w:ascii="Times New Roman" w:hAnsi="Times New Roman" w:cs="Times New Roman"/>
                <w:sz w:val="24"/>
                <w:szCs w:val="24"/>
              </w:rPr>
              <w:t>Ajută la servirea mesei și apreciază corect porția de mâncare.</w:t>
            </w:r>
          </w:p>
        </w:tc>
        <w:tc>
          <w:tcPr>
            <w:tcW w:w="5673" w:type="dxa"/>
            <w:gridSpan w:val="2"/>
          </w:tcPr>
          <w:p w:rsidR="000C37F2" w:rsidRDefault="000C37F2" w:rsidP="000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activități de preparare a unor salate, gustări și implicați-i pe copii în pregătirea lor.</w:t>
            </w:r>
          </w:p>
          <w:p w:rsidR="000C37F2" w:rsidRDefault="000C37F2" w:rsidP="000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Discutați despre fiecare aliment utilizat și despre importanța igienei alimentare și a unei alimentații sănătoase.</w:t>
            </w:r>
          </w:p>
          <w:p w:rsidR="000C37F2" w:rsidRDefault="000C37F2" w:rsidP="000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activități în care să discutăți despre mâncăruri. Organizați activități în cadrul cărora să învețe cum se spală fructele și legumele și de ce este importantă spălarea lor.</w:t>
            </w:r>
          </w:p>
          <w:p w:rsidR="00B94486" w:rsidRPr="006E5B49" w:rsidRDefault="000C37F2" w:rsidP="000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copiii în activități de plantare, creștere și recoltare a unor legume, zarzavaturi.</w:t>
            </w:r>
          </w:p>
        </w:tc>
      </w:tr>
      <w:tr w:rsidR="006E5B49" w:rsidRPr="00437F1B" w:rsidTr="000C37F2">
        <w:trPr>
          <w:trHeight w:val="1766"/>
        </w:trPr>
        <w:tc>
          <w:tcPr>
            <w:tcW w:w="1483" w:type="dxa"/>
            <w:shd w:val="clear" w:color="auto" w:fill="FFFF00"/>
          </w:tcPr>
          <w:p w:rsidR="006E5B49" w:rsidRPr="00B94486" w:rsidRDefault="006E5B49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t>Promovarea îngrijirii și igienei personale</w:t>
            </w:r>
          </w:p>
        </w:tc>
        <w:tc>
          <w:tcPr>
            <w:tcW w:w="2247" w:type="dxa"/>
          </w:tcPr>
          <w:p w:rsidR="006E5B49" w:rsidRPr="003539C6" w:rsidRDefault="006E5B49" w:rsidP="001E68B7">
            <w:pPr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noProof w:val="0"/>
                <w:sz w:val="24"/>
                <w:szCs w:val="24"/>
              </w:rPr>
              <w:t>- să fie capabil să demonstreze deprideri de păstrare a sănătății și a igienei personale</w:t>
            </w:r>
          </w:p>
        </w:tc>
        <w:tc>
          <w:tcPr>
            <w:tcW w:w="3773" w:type="dxa"/>
          </w:tcPr>
          <w:p w:rsidR="000C37F2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Folosește șervețele pentru a-și șterge nasul și le aruncă la coș după utilizare.</w:t>
            </w:r>
          </w:p>
          <w:p w:rsidR="000C37F2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Merge la toaletă atunci când trebuie.</w:t>
            </w:r>
          </w:p>
          <w:p w:rsidR="000C37F2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Își spală  și șterge mâinile fără sprijinul adultului.</w:t>
            </w:r>
          </w:p>
          <w:p w:rsidR="000C37F2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Cooperează cu adultul în spălarea dinților.</w:t>
            </w:r>
          </w:p>
          <w:p w:rsidR="00C65C15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Duce mâna la gură atunci când tușește.</w:t>
            </w:r>
          </w:p>
          <w:p w:rsidR="006E5B49" w:rsidRPr="00165319" w:rsidRDefault="000C37F2" w:rsidP="0016531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Recunoaște și spune unele simptome de boală.</w:t>
            </w:r>
          </w:p>
        </w:tc>
        <w:tc>
          <w:tcPr>
            <w:tcW w:w="5673" w:type="dxa"/>
            <w:gridSpan w:val="2"/>
          </w:tcPr>
          <w:p w:rsidR="000C37F2" w:rsidRPr="00165319" w:rsidRDefault="00D02E5A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F2" w:rsidRPr="00165319">
              <w:rPr>
                <w:rFonts w:ascii="Times New Roman" w:hAnsi="Times New Roman" w:cs="Times New Roman"/>
                <w:sz w:val="24"/>
                <w:szCs w:val="24"/>
              </w:rPr>
              <w:t>Puneți la dispoziția copilului permanent șervețele pentru a le utiliza la nevoie.</w:t>
            </w:r>
          </w:p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Supravegheați permane</w:t>
            </w:r>
            <w:r w:rsidR="00C65C15" w:rsidRPr="001653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t respectarea rutinei în păstrarea igienei (spălatul mâinilor, mersul la toaletă, spălatul dinților etc.).</w:t>
            </w:r>
          </w:p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Creați un loc unde copiii să își poată păstra obiectele de igienă personală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Propuneți jocuri precum </w:t>
            </w:r>
            <w:r w:rsidR="00D42AB3" w:rsidRPr="00165319">
              <w:rPr>
                <w:rFonts w:ascii="Times New Roman" w:hAnsi="Times New Roman" w:cs="Times New Roman"/>
                <w:i/>
                <w:sz w:val="24"/>
                <w:szCs w:val="24"/>
              </w:rPr>
              <w:t>De-a magazinul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unde copiii pot utiliza produse de igienă personală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AB3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Apreciați de fiecare dată când copilul pune mâna la gură când tușește sau strănută și folosește șervețelul.</w:t>
            </w:r>
          </w:p>
          <w:p w:rsidR="006E5B49" w:rsidRPr="00165319" w:rsidRDefault="00C65C15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F2" w:rsidRPr="00165319">
              <w:rPr>
                <w:rFonts w:ascii="Times New Roman" w:hAnsi="Times New Roman" w:cs="Times New Roman"/>
                <w:sz w:val="24"/>
                <w:szCs w:val="24"/>
              </w:rPr>
              <w:t>Realizați jocuri în grup mic în care unii copii sunt medici și alții pacienți.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F2" w:rsidRPr="00165319">
              <w:rPr>
                <w:rFonts w:ascii="Times New Roman" w:hAnsi="Times New Roman" w:cs="Times New Roman"/>
                <w:sz w:val="24"/>
                <w:szCs w:val="24"/>
              </w:rPr>
              <w:t>Discutați despre simptomele unor boli.</w:t>
            </w:r>
          </w:p>
        </w:tc>
      </w:tr>
      <w:tr w:rsidR="006E5B49" w:rsidRPr="00437F1B" w:rsidTr="0024292E">
        <w:tc>
          <w:tcPr>
            <w:tcW w:w="1483" w:type="dxa"/>
            <w:tcBorders>
              <w:bottom w:val="nil"/>
            </w:tcBorders>
            <w:shd w:val="clear" w:color="auto" w:fill="FFFF00"/>
          </w:tcPr>
          <w:p w:rsidR="006E5B49" w:rsidRPr="00B94486" w:rsidRDefault="006E5B49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Promovarea practicilor privind securitatea perso</w:t>
            </w:r>
            <w:bookmarkStart w:id="0" w:name="_GoBack"/>
            <w:bookmarkEnd w:id="0"/>
            <w:r w:rsidRPr="00B94486">
              <w:rPr>
                <w:rFonts w:ascii="Times New Roman" w:hAnsi="Times New Roman" w:cs="Times New Roman"/>
                <w:b/>
                <w:sz w:val="24"/>
                <w:szCs w:val="24"/>
              </w:rPr>
              <w:t>nală</w:t>
            </w:r>
          </w:p>
        </w:tc>
        <w:tc>
          <w:tcPr>
            <w:tcW w:w="2247" w:type="dxa"/>
          </w:tcPr>
          <w:p w:rsidR="006E5B49" w:rsidRPr="003539C6" w:rsidRDefault="00766FB4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abilități de auto-protecție față de obiecte și situații periculoase</w:t>
            </w:r>
          </w:p>
        </w:tc>
        <w:tc>
          <w:tcPr>
            <w:tcW w:w="3773" w:type="dxa"/>
          </w:tcPr>
          <w:p w:rsidR="000C37F2" w:rsidRPr="00165319" w:rsidRDefault="000C37F2" w:rsidP="001653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Comunică adulților  </w:t>
            </w:r>
            <w:r w:rsidR="00D02E5A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sau colegilor atunci când vede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un comportament periculos.</w:t>
            </w:r>
          </w:p>
          <w:p w:rsidR="000C37F2" w:rsidRPr="00165319" w:rsidRDefault="000C37F2" w:rsidP="001653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Înțelege diferența dintre atingere sigură și atingere periculoasă.</w:t>
            </w:r>
          </w:p>
          <w:p w:rsidR="000C37F2" w:rsidRPr="00165319" w:rsidRDefault="000C37F2" w:rsidP="001653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Recunoaște simboluri care indică pericol și îl evită.</w:t>
            </w:r>
          </w:p>
          <w:p w:rsidR="00C65C15" w:rsidRPr="00165319" w:rsidRDefault="000C37F2" w:rsidP="001653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Nu ia medicamente în absența adultului, dar știe că medicamentele sunt utile în anumite situații.</w:t>
            </w:r>
          </w:p>
          <w:p w:rsidR="006E5B49" w:rsidRPr="00165319" w:rsidRDefault="000C37F2" w:rsidP="0016531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Privește în stânga și în dreapta când traversează.</w:t>
            </w:r>
          </w:p>
        </w:tc>
        <w:tc>
          <w:tcPr>
            <w:tcW w:w="5673" w:type="dxa"/>
            <w:gridSpan w:val="2"/>
          </w:tcPr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Utilizați imagini pentru a ilustra situații de risc (consum de lichide di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sticle necunoscute, apropierea de 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>un fier de călcat af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lat în priză, de flacără etc.) Și propuneți copiilor să vă spună ce ar face ei dacă s-ar afla într-o astfel de situație.</w:t>
            </w:r>
          </w:p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Citiți povești, povestiri ce prezintă situații periculoase și discutați despre posibilitatea evitării lor sau a riscurilor pe care le presupun.</w:t>
            </w:r>
          </w:p>
          <w:p w:rsidR="006E5B49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Menționați permanent care este granița dintre sigur și periculos și ar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umentați permanent.</w:t>
            </w:r>
          </w:p>
        </w:tc>
      </w:tr>
      <w:tr w:rsidR="00766FB4" w:rsidRPr="00437F1B" w:rsidTr="0024292E">
        <w:tc>
          <w:tcPr>
            <w:tcW w:w="1483" w:type="dxa"/>
            <w:tcBorders>
              <w:top w:val="nil"/>
            </w:tcBorders>
            <w:shd w:val="clear" w:color="auto" w:fill="FFFF00"/>
          </w:tcPr>
          <w:p w:rsidR="00766FB4" w:rsidRPr="00B94486" w:rsidRDefault="00766FB4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766FB4" w:rsidRPr="003539C6" w:rsidRDefault="00766FB4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conștientizarea și înțelegerea regulilor de securitate personală</w:t>
            </w:r>
          </w:p>
        </w:tc>
        <w:tc>
          <w:tcPr>
            <w:tcW w:w="3773" w:type="dxa"/>
          </w:tcPr>
          <w:p w:rsidR="00C65C15" w:rsidRPr="00165319" w:rsidRDefault="000C37F2" w:rsidP="0016531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Anticipează și înțelege consecințele  nerespectării regulilor.</w:t>
            </w:r>
          </w:p>
          <w:p w:rsidR="00C65C15" w:rsidRPr="00165319" w:rsidRDefault="000C37F2" w:rsidP="0016531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Identifică semne de protejare față de pericole existente în sala de clasă și acasă.</w:t>
            </w:r>
          </w:p>
          <w:p w:rsidR="00766FB4" w:rsidRPr="00165319" w:rsidRDefault="000C37F2" w:rsidP="0016531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Respectă reguli de siguranță de bază în transportul public,</w:t>
            </w:r>
            <w:r w:rsidR="00C65C15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pe stradă, cu bicicleta etc.</w:t>
            </w:r>
          </w:p>
        </w:tc>
        <w:tc>
          <w:tcPr>
            <w:tcW w:w="5673" w:type="dxa"/>
            <w:gridSpan w:val="2"/>
          </w:tcPr>
          <w:p w:rsidR="00D42AB3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Folosiți ieșirile în locuri publice pentru a discuta despre regulile de protecție și evitare a pericolelor. </w:t>
            </w:r>
          </w:p>
          <w:p w:rsidR="000C37F2" w:rsidRPr="00165319" w:rsidRDefault="00D42AB3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7F2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Atrageți-le atenția asupra anumitor semne și simboluri. Utilizați-le și în </w:t>
            </w:r>
            <w:r w:rsidR="00D02E5A" w:rsidRPr="00165319">
              <w:rPr>
                <w:rFonts w:ascii="Times New Roman" w:hAnsi="Times New Roman" w:cs="Times New Roman"/>
                <w:sz w:val="24"/>
                <w:szCs w:val="24"/>
              </w:rPr>
              <w:t>sala de grupă în cadrul unor ac</w:t>
            </w:r>
            <w:r w:rsidR="000C37F2" w:rsidRPr="00165319">
              <w:rPr>
                <w:rFonts w:ascii="Times New Roman" w:hAnsi="Times New Roman" w:cs="Times New Roman"/>
                <w:sz w:val="24"/>
                <w:szCs w:val="24"/>
              </w:rPr>
              <w:t>tivități.</w:t>
            </w:r>
          </w:p>
          <w:p w:rsidR="000C37F2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Realizați cărticele privind regulile de circulație, afișe.</w:t>
            </w:r>
          </w:p>
          <w:p w:rsidR="00766FB4" w:rsidRPr="00165319" w:rsidRDefault="000C37F2" w:rsidP="00165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AB3" w:rsidRPr="001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9">
              <w:rPr>
                <w:rFonts w:ascii="Times New Roman" w:hAnsi="Times New Roman" w:cs="Times New Roman"/>
                <w:sz w:val="24"/>
                <w:szCs w:val="24"/>
              </w:rPr>
              <w:t>Apreciați de fiecare dată respectarea regulilor.</w:t>
            </w:r>
          </w:p>
        </w:tc>
      </w:tr>
    </w:tbl>
    <w:p w:rsidR="00020CA3" w:rsidRDefault="00020CA3"/>
    <w:p w:rsidR="0024292E" w:rsidRPr="0024292E" w:rsidRDefault="0024292E">
      <w:pPr>
        <w:rPr>
          <w:rFonts w:ascii="Times New Roman" w:hAnsi="Times New Roman" w:cs="Times New Roman"/>
          <w:sz w:val="24"/>
          <w:szCs w:val="24"/>
        </w:rPr>
      </w:pPr>
      <w:r w:rsidRPr="00C42C6D">
        <w:rPr>
          <w:rFonts w:ascii="Times New Roman" w:hAnsi="Times New Roman" w:cs="Times New Roman"/>
          <w:sz w:val="24"/>
          <w:szCs w:val="24"/>
        </w:rPr>
        <w:t>*Material adaptat</w:t>
      </w:r>
      <w:r>
        <w:rPr>
          <w:rFonts w:ascii="Times New Roman" w:hAnsi="Times New Roman" w:cs="Times New Roman"/>
          <w:sz w:val="24"/>
          <w:szCs w:val="24"/>
        </w:rPr>
        <w:t xml:space="preserve"> după Dr. Mihaela Ionescu (coord.), </w:t>
      </w:r>
      <w:r w:rsidRPr="00C42C6D">
        <w:rPr>
          <w:rFonts w:ascii="Times New Roman" w:hAnsi="Times New Roman" w:cs="Times New Roman"/>
          <w:i/>
          <w:sz w:val="24"/>
          <w:szCs w:val="24"/>
        </w:rPr>
        <w:t>Repere fundamentale în învățarea și dezvoltarea timpurie a c</w:t>
      </w:r>
      <w:r>
        <w:rPr>
          <w:rFonts w:ascii="Times New Roman" w:hAnsi="Times New Roman" w:cs="Times New Roman"/>
          <w:i/>
          <w:sz w:val="24"/>
          <w:szCs w:val="24"/>
        </w:rPr>
        <w:t xml:space="preserve">opilului de la naștere la 7 ani, </w:t>
      </w:r>
      <w:r>
        <w:rPr>
          <w:rFonts w:ascii="Times New Roman" w:hAnsi="Times New Roman" w:cs="Times New Roman"/>
          <w:sz w:val="24"/>
          <w:szCs w:val="24"/>
        </w:rPr>
        <w:t>Ed. Vanemonde, București, 2010</w:t>
      </w:r>
    </w:p>
    <w:sectPr w:rsidR="0024292E" w:rsidRPr="0024292E" w:rsidSect="00020CA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A0" w:rsidRDefault="00CE0AA0" w:rsidP="003539C6">
      <w:pPr>
        <w:spacing w:after="0" w:line="240" w:lineRule="auto"/>
      </w:pPr>
      <w:r>
        <w:separator/>
      </w:r>
    </w:p>
  </w:endnote>
  <w:endnote w:type="continuationSeparator" w:id="0">
    <w:p w:rsidR="00CE0AA0" w:rsidRDefault="00CE0AA0" w:rsidP="003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71643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C6" w:rsidRDefault="00C23206">
        <w:pPr>
          <w:pStyle w:val="Footer"/>
          <w:jc w:val="right"/>
        </w:pPr>
        <w:r>
          <w:rPr>
            <w:noProof w:val="0"/>
          </w:rPr>
          <w:fldChar w:fldCharType="begin"/>
        </w:r>
        <w:r w:rsidR="003539C6">
          <w:instrText xml:space="preserve"> PAGE   \* MERGEFORMAT </w:instrText>
        </w:r>
        <w:r>
          <w:rPr>
            <w:noProof w:val="0"/>
          </w:rPr>
          <w:fldChar w:fldCharType="separate"/>
        </w:r>
        <w:r w:rsidR="0024292E">
          <w:t>4</w:t>
        </w:r>
        <w:r>
          <w:fldChar w:fldCharType="end"/>
        </w:r>
      </w:p>
    </w:sdtContent>
  </w:sdt>
  <w:p w:rsidR="003539C6" w:rsidRDefault="00353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A0" w:rsidRDefault="00CE0AA0" w:rsidP="003539C6">
      <w:pPr>
        <w:spacing w:after="0" w:line="240" w:lineRule="auto"/>
      </w:pPr>
      <w:r>
        <w:separator/>
      </w:r>
    </w:p>
  </w:footnote>
  <w:footnote w:type="continuationSeparator" w:id="0">
    <w:p w:rsidR="00CE0AA0" w:rsidRDefault="00CE0AA0" w:rsidP="003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26"/>
    <w:multiLevelType w:val="hybridMultilevel"/>
    <w:tmpl w:val="84E4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862D9"/>
    <w:multiLevelType w:val="hybridMultilevel"/>
    <w:tmpl w:val="D084F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C1803"/>
    <w:multiLevelType w:val="hybridMultilevel"/>
    <w:tmpl w:val="D9C64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066E7"/>
    <w:multiLevelType w:val="hybridMultilevel"/>
    <w:tmpl w:val="EC96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7A1DBF"/>
    <w:multiLevelType w:val="hybridMultilevel"/>
    <w:tmpl w:val="DAACB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297B25"/>
    <w:multiLevelType w:val="hybridMultilevel"/>
    <w:tmpl w:val="3C7CE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55396"/>
    <w:multiLevelType w:val="hybridMultilevel"/>
    <w:tmpl w:val="EACE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BE20B4"/>
    <w:multiLevelType w:val="hybridMultilevel"/>
    <w:tmpl w:val="BA5E1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8809C9"/>
    <w:multiLevelType w:val="hybridMultilevel"/>
    <w:tmpl w:val="06064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05E46"/>
    <w:multiLevelType w:val="hybridMultilevel"/>
    <w:tmpl w:val="C2C22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D15E6E"/>
    <w:multiLevelType w:val="hybridMultilevel"/>
    <w:tmpl w:val="E53E1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7C1089"/>
    <w:multiLevelType w:val="hybridMultilevel"/>
    <w:tmpl w:val="FDB843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AA269B4"/>
    <w:multiLevelType w:val="hybridMultilevel"/>
    <w:tmpl w:val="E7D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AD366F"/>
    <w:multiLevelType w:val="hybridMultilevel"/>
    <w:tmpl w:val="D894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291B40"/>
    <w:multiLevelType w:val="hybridMultilevel"/>
    <w:tmpl w:val="1D688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C61E2C"/>
    <w:multiLevelType w:val="hybridMultilevel"/>
    <w:tmpl w:val="8B4C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E74C99"/>
    <w:multiLevelType w:val="hybridMultilevel"/>
    <w:tmpl w:val="84844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864A0B"/>
    <w:multiLevelType w:val="hybridMultilevel"/>
    <w:tmpl w:val="93C0A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052FB6"/>
    <w:multiLevelType w:val="hybridMultilevel"/>
    <w:tmpl w:val="2B6C2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5"/>
  </w:num>
  <w:num w:numId="7">
    <w:abstractNumId w:val="2"/>
  </w:num>
  <w:num w:numId="8">
    <w:abstractNumId w:val="13"/>
  </w:num>
  <w:num w:numId="9">
    <w:abstractNumId w:val="1"/>
  </w:num>
  <w:num w:numId="10">
    <w:abstractNumId w:val="17"/>
  </w:num>
  <w:num w:numId="11">
    <w:abstractNumId w:val="16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900"/>
    <w:rsid w:val="00004DAB"/>
    <w:rsid w:val="000156A0"/>
    <w:rsid w:val="00020CA3"/>
    <w:rsid w:val="000A2AA3"/>
    <w:rsid w:val="000C37F2"/>
    <w:rsid w:val="00135A3F"/>
    <w:rsid w:val="00165319"/>
    <w:rsid w:val="00236F37"/>
    <w:rsid w:val="0024292E"/>
    <w:rsid w:val="00280091"/>
    <w:rsid w:val="002A4308"/>
    <w:rsid w:val="003539C6"/>
    <w:rsid w:val="00372EFB"/>
    <w:rsid w:val="0048551F"/>
    <w:rsid w:val="005A3A6C"/>
    <w:rsid w:val="00637900"/>
    <w:rsid w:val="00653381"/>
    <w:rsid w:val="006E5B49"/>
    <w:rsid w:val="00766FB4"/>
    <w:rsid w:val="007A745D"/>
    <w:rsid w:val="00942990"/>
    <w:rsid w:val="009E2A57"/>
    <w:rsid w:val="00A30EC7"/>
    <w:rsid w:val="00B24940"/>
    <w:rsid w:val="00B322E7"/>
    <w:rsid w:val="00B94486"/>
    <w:rsid w:val="00BA687E"/>
    <w:rsid w:val="00BD0090"/>
    <w:rsid w:val="00C23206"/>
    <w:rsid w:val="00C46BF0"/>
    <w:rsid w:val="00C52985"/>
    <w:rsid w:val="00C65C15"/>
    <w:rsid w:val="00CE0AA0"/>
    <w:rsid w:val="00D02E5A"/>
    <w:rsid w:val="00D12341"/>
    <w:rsid w:val="00D42AB3"/>
    <w:rsid w:val="00EE06DD"/>
    <w:rsid w:val="00F913B2"/>
    <w:rsid w:val="00F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C7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C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C6"/>
    <w:rPr>
      <w:noProof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C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C6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60C1-0FC3-42AD-A05B-99F3E76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2020-05-08T16:18:00Z</dcterms:created>
  <dcterms:modified xsi:type="dcterms:W3CDTF">2020-05-09T11:48:00Z</dcterms:modified>
</cp:coreProperties>
</file>